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13267B93" w:rsidR="00473061" w:rsidRPr="007169CB" w:rsidRDefault="00473061" w:rsidP="00732036">
      <w:pPr>
        <w:tabs>
          <w:tab w:val="left" w:pos="10915"/>
        </w:tabs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AA5C6C">
        <w:rPr>
          <w:rFonts w:ascii="Times New Roman" w:hAnsi="Times New Roman" w:cs="Times New Roman"/>
          <w:b/>
          <w:i/>
          <w:sz w:val="24"/>
          <w:szCs w:val="24"/>
          <w:lang w:val="kk-KZ"/>
        </w:rPr>
        <w:t>1</w:t>
      </w:r>
      <w:r w:rsidR="00F8595F">
        <w:rPr>
          <w:rFonts w:ascii="Times New Roman" w:hAnsi="Times New Roman" w:cs="Times New Roman"/>
          <w:b/>
          <w:i/>
          <w:sz w:val="24"/>
          <w:szCs w:val="24"/>
          <w:lang w:val="kk-KZ"/>
        </w:rPr>
        <w:t>-қосымша</w:t>
      </w:r>
    </w:p>
    <w:p w14:paraId="4B7B6500" w14:textId="5E614104" w:rsidR="00F8595F" w:rsidRPr="00F8595F" w:rsidRDefault="00F8595F" w:rsidP="00F8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8595F">
        <w:rPr>
          <w:rFonts w:ascii="Times New Roman" w:hAnsi="Times New Roman" w:cs="Times New Roman"/>
          <w:b/>
          <w:sz w:val="24"/>
          <w:szCs w:val="24"/>
          <w:lang w:val="kk-KZ"/>
        </w:rPr>
        <w:t>_________ 202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F8595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жылғы </w:t>
      </w:r>
      <w:r w:rsidRPr="00F8595F"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«Ашық НҚА» порталында орналастыру жоспарланған және </w:t>
      </w:r>
    </w:p>
    <w:p w14:paraId="6854F576" w14:textId="0396CE77" w:rsidR="00F8595F" w:rsidRPr="00F8595F" w:rsidRDefault="00F8595F" w:rsidP="00F859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val="kk-KZ"/>
        </w:rPr>
      </w:pPr>
      <w:r w:rsidRPr="00F8595F">
        <w:rPr>
          <w:rFonts w:ascii="Times New Roman" w:eastAsia="Calibri" w:hAnsi="Times New Roman" w:cs="Times New Roman"/>
          <w:b/>
          <w:sz w:val="24"/>
          <w:szCs w:val="28"/>
          <w:lang w:val="kk-KZ"/>
        </w:rPr>
        <w:t xml:space="preserve">резонанстық мәселені қамтымайтын НҚА жобаларының </w:t>
      </w:r>
    </w:p>
    <w:p w14:paraId="26E83E4F" w14:textId="1E59965F" w:rsidR="00F8595F" w:rsidRPr="00F8595F" w:rsidRDefault="00F8595F" w:rsidP="00F8595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kk-KZ"/>
        </w:rPr>
      </w:pPr>
      <w:r w:rsidRPr="00F8595F">
        <w:rPr>
          <w:rFonts w:ascii="Times New Roman" w:eastAsia="Calibri" w:hAnsi="Times New Roman" w:cs="Times New Roman"/>
          <w:b/>
          <w:sz w:val="24"/>
          <w:szCs w:val="28"/>
          <w:lang w:val="kk-KZ"/>
        </w:rPr>
        <w:t>ТІЗБЕСІ</w:t>
      </w:r>
    </w:p>
    <w:p w14:paraId="2B86AD16" w14:textId="77777777" w:rsidR="004C6656" w:rsidRPr="00A859D9" w:rsidRDefault="004C6656" w:rsidP="004C66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1502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559"/>
        <w:gridCol w:w="1134"/>
        <w:gridCol w:w="1701"/>
        <w:gridCol w:w="2127"/>
        <w:gridCol w:w="2126"/>
        <w:gridCol w:w="2127"/>
        <w:gridCol w:w="1985"/>
      </w:tblGrid>
      <w:tr w:rsidR="00137C86" w:rsidRPr="004C6656" w14:paraId="670EA0D8" w14:textId="6AECF79C" w:rsidTr="008D7A7A">
        <w:tc>
          <w:tcPr>
            <w:tcW w:w="426" w:type="dxa"/>
            <w:vAlign w:val="center"/>
          </w:tcPr>
          <w:p w14:paraId="1466E05D" w14:textId="426FF899" w:rsidR="00137C86" w:rsidRPr="00F8595F" w:rsidRDefault="00137C86" w:rsidP="00F33F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2" w:type="dxa"/>
            <w:vAlign w:val="center"/>
          </w:tcPr>
          <w:p w14:paraId="49BA0702" w14:textId="7D02F8E1" w:rsidR="00137C86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>НҚА түрі көрсетілген жобаның атауы</w:t>
            </w:r>
            <w:r w:rsidRPr="00F8595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3B4C48C" w14:textId="7612BFFA" w:rsidR="00137C86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>Жобаны әзірлеуші, құрылымдық бөлімше, лауазымы, байланыс деректері</w:t>
            </w:r>
            <w:r w:rsidRPr="00F8595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0ABAC8D" w14:textId="485BDDEB" w:rsidR="00137C86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>Орналастыру жоспарланған күн</w:t>
            </w:r>
            <w:r w:rsidRPr="00F8595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5CB0950" w14:textId="075D6335" w:rsidR="00137C86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>Жобаның қысқаша мазмұны, негізгі ережелердің сипаттамасы</w:t>
            </w:r>
            <w:r w:rsidRPr="00F8595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A9B751E" w14:textId="77777777" w:rsidR="00F8595F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14:paraId="78E8CE58" w14:textId="77777777" w:rsidR="00F8595F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7642C889" w14:textId="3FFBA310" w:rsidR="00F8595F" w:rsidRPr="00A859D9" w:rsidRDefault="00F8595F" w:rsidP="00F8595F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F8595F">
              <w:rPr>
                <w:rFonts w:ascii="Times New Roman" w:hAnsi="Times New Roman" w:cs="Times New Roman"/>
                <w:b/>
                <w:i/>
                <w:lang w:val="kk-KZ"/>
              </w:rPr>
              <w:t>* егер жоба бастамашылық тәртіппен әзірленсе – «Бастамашылық» деп көрсетіледі</w:t>
            </w:r>
          </w:p>
          <w:p w14:paraId="1E337802" w14:textId="1705E228" w:rsidR="00137C86" w:rsidRPr="00F8595F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8595F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  <w:tc>
          <w:tcPr>
            <w:tcW w:w="2126" w:type="dxa"/>
            <w:vAlign w:val="center"/>
          </w:tcPr>
          <w:p w14:paraId="050E86EC" w14:textId="1C859253" w:rsidR="00137C86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>Күтілетін нәтижелердің нақты мақсаттары мен мерзімдері</w:t>
            </w:r>
            <w:r w:rsidRPr="00F8595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657F2E9" w14:textId="6B9095B8" w:rsidR="00137C86" w:rsidRPr="00F8595F" w:rsidRDefault="00F8595F" w:rsidP="00F859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  <w:r w:rsidRPr="00F8595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14:paraId="3A3BA5F2" w14:textId="77777777" w:rsidR="00DC2C92" w:rsidRPr="00F8595F" w:rsidRDefault="00DC2C92" w:rsidP="00137C8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2CF8A9" w14:textId="77777777" w:rsidR="00F8595F" w:rsidRPr="00F8595F" w:rsidRDefault="00F8595F" w:rsidP="00DC2C92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F8595F">
              <w:rPr>
                <w:rFonts w:ascii="Times New Roman" w:hAnsi="Times New Roman" w:cs="Times New Roman"/>
                <w:b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8595F">
              <w:rPr>
                <w:rFonts w:ascii="Times New Roman" w:hAnsi="Times New Roman" w:cs="Times New Roman"/>
                <w:b/>
                <w:i/>
                <w:lang w:val="kk-KZ"/>
              </w:rPr>
              <w:t>(тапсырманы орындау мерзімі, белгілі бір құқықтар мен міндеттемелерді іске асыру мүмкін еместігі, белгілі бір әрекеттерді жүзеге асыру және т.б.)</w:t>
            </w:r>
          </w:p>
          <w:p w14:paraId="1FE40F23" w14:textId="0A4C636F" w:rsidR="00137C86" w:rsidRPr="00F8595F" w:rsidRDefault="00137C86" w:rsidP="00DC2C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3DC3" w:rsidRPr="004C6656" w14:paraId="4B5D5972" w14:textId="77777777" w:rsidTr="008D7A7A">
        <w:trPr>
          <w:trHeight w:val="326"/>
        </w:trPr>
        <w:tc>
          <w:tcPr>
            <w:tcW w:w="426" w:type="dxa"/>
            <w:vAlign w:val="center"/>
          </w:tcPr>
          <w:p w14:paraId="5D82B9F3" w14:textId="573D4719" w:rsidR="00123DC3" w:rsidRPr="00F8595F" w:rsidRDefault="00123DC3" w:rsidP="00F33F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2" w:type="dxa"/>
            <w:vAlign w:val="center"/>
          </w:tcPr>
          <w:p w14:paraId="7B2491D7" w14:textId="64DD7E5E" w:rsidR="00123DC3" w:rsidRPr="00F8595F" w:rsidRDefault="00123DC3" w:rsidP="00155B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44FBDAE5" w14:textId="2045D8C2" w:rsidR="00123DC3" w:rsidRPr="00F8595F" w:rsidRDefault="00123DC3" w:rsidP="00A54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F8595F" w:rsidRDefault="00123DC3" w:rsidP="00155B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F8595F" w:rsidRDefault="00123DC3" w:rsidP="00155B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7" w:type="dxa"/>
            <w:vAlign w:val="center"/>
          </w:tcPr>
          <w:p w14:paraId="63EBE1F5" w14:textId="438FCFA0" w:rsidR="00123DC3" w:rsidRPr="00F8595F" w:rsidRDefault="00123DC3" w:rsidP="00155B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vAlign w:val="center"/>
          </w:tcPr>
          <w:p w14:paraId="6B485CE7" w14:textId="348CA5C6" w:rsidR="00123DC3" w:rsidRPr="00F8595F" w:rsidRDefault="00123DC3" w:rsidP="00155B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27" w:type="dxa"/>
            <w:vAlign w:val="center"/>
          </w:tcPr>
          <w:p w14:paraId="5220EF25" w14:textId="12C05A39" w:rsidR="00123DC3" w:rsidRPr="00F8595F" w:rsidRDefault="00123DC3" w:rsidP="0013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F8595F" w:rsidRDefault="00123DC3" w:rsidP="00137C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95F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762A7" w:rsidRPr="00A859D9" w14:paraId="45582F88" w14:textId="0B25881C" w:rsidTr="008D7A7A">
        <w:tc>
          <w:tcPr>
            <w:tcW w:w="426" w:type="dxa"/>
            <w:vAlign w:val="center"/>
          </w:tcPr>
          <w:p w14:paraId="373D7442" w14:textId="65F230AE" w:rsidR="000762A7" w:rsidRPr="00F8595F" w:rsidRDefault="000762A7" w:rsidP="000762A7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BA1D022" w14:textId="0EEFFC66" w:rsidR="000762A7" w:rsidRPr="00F8595F" w:rsidRDefault="00084394" w:rsidP="0008439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084394">
              <w:rPr>
                <w:rFonts w:ascii="Times New Roman" w:hAnsi="Times New Roman" w:cs="Times New Roman"/>
              </w:rPr>
              <w:t>«</w:t>
            </w:r>
            <w:proofErr w:type="spellStart"/>
            <w:r w:rsidRPr="00084394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Республикасының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Еуразиялық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экономикалық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одаққа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мүше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болып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табылмайтын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мемлекеттермен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арадағы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тауарлармен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lastRenderedPageBreak/>
              <w:t>сыртқы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сауданың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кедендік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статистикасын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жүргізу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қағидаларын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бекіту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084394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Республикасы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Қаржы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министрінің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2018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14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ақпандағы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№ 182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бұйрығына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өзгерістер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енгізу</w:t>
            </w:r>
            <w:proofErr w:type="spellEnd"/>
            <w:r w:rsidRPr="000843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4394">
              <w:rPr>
                <w:rFonts w:ascii="Times New Roman" w:hAnsi="Times New Roman" w:cs="Times New Roman"/>
              </w:rPr>
              <w:t>туралы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»» Қазақстан Республикасы Қаржы министрі бұйрығының жобасы (бұдан әрі</w:t>
            </w:r>
            <w:r w:rsidR="00906256" w:rsidRPr="00F8595F">
              <w:rPr>
                <w:rFonts w:ascii="Times New Roman" w:hAnsi="Times New Roman" w:cs="Times New Roman"/>
                <w:lang w:val="kk-KZ"/>
              </w:rPr>
              <w:t xml:space="preserve"> – </w:t>
            </w:r>
            <w:r>
              <w:rPr>
                <w:rFonts w:ascii="Times New Roman" w:hAnsi="Times New Roman" w:cs="Times New Roman"/>
                <w:lang w:val="kk-KZ"/>
              </w:rPr>
              <w:t>Жоба</w:t>
            </w:r>
            <w:r w:rsidR="00906256" w:rsidRPr="00F8595F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1559" w:type="dxa"/>
          </w:tcPr>
          <w:p w14:paraId="4696D116" w14:textId="7880C04F" w:rsidR="00D548E8" w:rsidRPr="00F8595F" w:rsidRDefault="00084394" w:rsidP="00D548E8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ҚР ҚМ</w:t>
            </w:r>
            <w:r w:rsidR="00D548E8" w:rsidRPr="00F8595F">
              <w:rPr>
                <w:rFonts w:ascii="Times New Roman" w:hAnsi="Times New Roman" w:cs="Times New Roman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МКК Талдау, статистика және тәуекелдерді басқару департаменті</w:t>
            </w:r>
            <w:r w:rsidR="00D548E8" w:rsidRPr="00F8595F">
              <w:rPr>
                <w:rFonts w:ascii="Times New Roman" w:hAnsi="Times New Roman" w:cs="Times New Roman"/>
                <w:lang w:val="kk-KZ"/>
              </w:rPr>
              <w:t xml:space="preserve">,  </w:t>
            </w:r>
            <w:r>
              <w:rPr>
                <w:rFonts w:ascii="Times New Roman" w:hAnsi="Times New Roman" w:cs="Times New Roman"/>
                <w:lang w:val="kk-KZ"/>
              </w:rPr>
              <w:t>бас сарапшы</w:t>
            </w:r>
            <w:r w:rsidR="00D548E8" w:rsidRPr="00F8595F">
              <w:rPr>
                <w:rFonts w:ascii="Times New Roman" w:hAnsi="Times New Roman" w:cs="Times New Roman"/>
                <w:lang w:val="kk-KZ"/>
              </w:rPr>
              <w:t xml:space="preserve">,  </w:t>
            </w:r>
          </w:p>
          <w:p w14:paraId="540B8E85" w14:textId="77777777" w:rsidR="00084394" w:rsidRDefault="00D548E8" w:rsidP="00D548E8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F8595F">
              <w:rPr>
                <w:rFonts w:ascii="Times New Roman" w:hAnsi="Times New Roman" w:cs="Times New Roman"/>
                <w:lang w:val="kk-KZ"/>
              </w:rPr>
              <w:t>Д.П.</w:t>
            </w:r>
            <w:r w:rsidR="00084394" w:rsidRPr="00F8595F">
              <w:rPr>
                <w:rFonts w:ascii="Times New Roman" w:hAnsi="Times New Roman" w:cs="Times New Roman"/>
                <w:lang w:val="kk-KZ"/>
              </w:rPr>
              <w:t xml:space="preserve"> Оспанбекова</w:t>
            </w:r>
            <w:r w:rsidRPr="00F8595F">
              <w:rPr>
                <w:rFonts w:ascii="Times New Roman" w:hAnsi="Times New Roman" w:cs="Times New Roman"/>
                <w:lang w:val="kk-KZ"/>
              </w:rPr>
              <w:t xml:space="preserve">, </w:t>
            </w:r>
          </w:p>
          <w:p w14:paraId="5412FDA4" w14:textId="7E56691E" w:rsidR="000762A7" w:rsidRPr="00F8595F" w:rsidRDefault="000762A7" w:rsidP="00D548E8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F8595F">
              <w:rPr>
                <w:rFonts w:ascii="Times New Roman" w:hAnsi="Times New Roman" w:cs="Times New Roman"/>
                <w:lang w:val="kk-KZ"/>
              </w:rPr>
              <w:lastRenderedPageBreak/>
              <w:t xml:space="preserve">т.: </w:t>
            </w:r>
            <w:r w:rsidR="00C20987" w:rsidRPr="00F8595F">
              <w:rPr>
                <w:rFonts w:ascii="Times New Roman" w:hAnsi="Times New Roman" w:cs="Times New Roman"/>
                <w:lang w:val="kk-KZ"/>
              </w:rPr>
              <w:t>8/7172/</w:t>
            </w:r>
            <w:r w:rsidR="00D548E8" w:rsidRPr="00F8595F">
              <w:rPr>
                <w:rFonts w:ascii="Times New Roman" w:hAnsi="Times New Roman" w:cs="Times New Roman"/>
                <w:lang w:val="kk-KZ"/>
              </w:rPr>
              <w:t>70-99-04</w:t>
            </w:r>
          </w:p>
        </w:tc>
        <w:tc>
          <w:tcPr>
            <w:tcW w:w="1134" w:type="dxa"/>
          </w:tcPr>
          <w:p w14:paraId="19BA7F1F" w14:textId="4D8FF3EB" w:rsidR="000762A7" w:rsidRPr="00F8595F" w:rsidRDefault="00FE4C7C" w:rsidP="00FE4C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2026 жылғы ақпан-наурыз</w:t>
            </w:r>
          </w:p>
        </w:tc>
        <w:tc>
          <w:tcPr>
            <w:tcW w:w="1701" w:type="dxa"/>
            <w:vAlign w:val="center"/>
          </w:tcPr>
          <w:p w14:paraId="65FB3FC9" w14:textId="709ABE26" w:rsidR="00750BCD" w:rsidRPr="00750BCD" w:rsidRDefault="00750BCD" w:rsidP="00750B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50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Жоба нормативтік құқықтық актіні қабылданған </w:t>
            </w:r>
            <w:r w:rsidR="00227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Республикасының Ц</w:t>
            </w:r>
            <w:r w:rsidRPr="00750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ифрлық </w:t>
            </w:r>
            <w:r w:rsidR="00844FE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750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одексі</w:t>
            </w:r>
            <w:r w:rsidR="00227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750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</w:t>
            </w:r>
            <w:r w:rsidR="00227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27687" w:rsidRPr="00227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Қазақстан </w:t>
            </w:r>
            <w:r w:rsidR="00227687" w:rsidRPr="00227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Республикасының кейбір заңнамалық актілеріне цифрландыру, көлік және кәсіпкерлік мәселелері бойынша өзгерістер мен толықтырулар енгізу туралы</w:t>
            </w:r>
            <w:r w:rsidR="002276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r w:rsidRPr="00750BC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 заңдарына сәйкес келтіруге бағытталған</w:t>
            </w:r>
          </w:p>
          <w:p w14:paraId="1FB2363F" w14:textId="1B8CF116" w:rsidR="00750BCD" w:rsidRPr="00F8595F" w:rsidRDefault="00750BCD" w:rsidP="000762A7">
            <w:pPr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6CA46973" w14:textId="61D17861" w:rsidR="007473AE" w:rsidRDefault="007473AE" w:rsidP="000762A7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Жоба «</w:t>
            </w:r>
            <w:r w:rsidRPr="007473AE">
              <w:rPr>
                <w:rFonts w:ascii="Times New Roman" w:hAnsi="Times New Roman" w:cs="Times New Roman"/>
                <w:lang w:val="kk-KZ"/>
              </w:rPr>
              <w:t>ақпараттық жүйе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  <w:r w:rsidRPr="007473AE">
              <w:rPr>
                <w:rFonts w:ascii="Times New Roman" w:hAnsi="Times New Roman" w:cs="Times New Roman"/>
                <w:lang w:val="kk-KZ"/>
              </w:rPr>
              <w:t xml:space="preserve"> және </w:t>
            </w:r>
            <w:r>
              <w:rPr>
                <w:rFonts w:ascii="Times New Roman" w:hAnsi="Times New Roman" w:cs="Times New Roman"/>
                <w:lang w:val="kk-KZ"/>
              </w:rPr>
              <w:t>«</w:t>
            </w:r>
            <w:r w:rsidRPr="007473AE">
              <w:rPr>
                <w:rFonts w:ascii="Times New Roman" w:hAnsi="Times New Roman" w:cs="Times New Roman"/>
                <w:lang w:val="kk-KZ"/>
              </w:rPr>
              <w:t>ақпараттық-коммуникациялық технологиялар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  <w:r w:rsidRPr="007473AE">
              <w:rPr>
                <w:rFonts w:ascii="Times New Roman" w:hAnsi="Times New Roman" w:cs="Times New Roman"/>
                <w:lang w:val="kk-KZ"/>
              </w:rPr>
              <w:t xml:space="preserve"> деген туынды сөздер бүкіл мәтін бойынша </w:t>
            </w:r>
            <w:r>
              <w:rPr>
                <w:rFonts w:ascii="Times New Roman" w:hAnsi="Times New Roman" w:cs="Times New Roman"/>
                <w:lang w:val="kk-KZ"/>
              </w:rPr>
              <w:t>«ц</w:t>
            </w:r>
            <w:r w:rsidRPr="007473AE">
              <w:rPr>
                <w:rFonts w:ascii="Times New Roman" w:hAnsi="Times New Roman" w:cs="Times New Roman"/>
                <w:lang w:val="kk-KZ"/>
              </w:rPr>
              <w:t>ифрлық жүйе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  <w:r w:rsidRPr="007473AE">
              <w:rPr>
                <w:rFonts w:ascii="Times New Roman" w:hAnsi="Times New Roman" w:cs="Times New Roman"/>
                <w:lang w:val="kk-KZ"/>
              </w:rPr>
              <w:t xml:space="preserve"> және </w:t>
            </w:r>
            <w:r>
              <w:rPr>
                <w:rFonts w:ascii="Times New Roman" w:hAnsi="Times New Roman" w:cs="Times New Roman"/>
                <w:lang w:val="kk-KZ"/>
              </w:rPr>
              <w:t>«</w:t>
            </w:r>
            <w:r w:rsidRPr="007473AE">
              <w:rPr>
                <w:rFonts w:ascii="Times New Roman" w:hAnsi="Times New Roman" w:cs="Times New Roman"/>
                <w:lang w:val="kk-KZ"/>
              </w:rPr>
              <w:t xml:space="preserve">цифрлық </w:t>
            </w:r>
            <w:r w:rsidRPr="007473AE">
              <w:rPr>
                <w:rFonts w:ascii="Times New Roman" w:hAnsi="Times New Roman" w:cs="Times New Roman"/>
                <w:lang w:val="kk-KZ"/>
              </w:rPr>
              <w:lastRenderedPageBreak/>
              <w:t>технологиялар</w:t>
            </w:r>
            <w:r>
              <w:rPr>
                <w:rFonts w:ascii="Times New Roman" w:hAnsi="Times New Roman" w:cs="Times New Roman"/>
                <w:lang w:val="kk-KZ"/>
              </w:rPr>
              <w:t xml:space="preserve">» </w:t>
            </w:r>
            <w:r w:rsidRPr="007473AE">
              <w:rPr>
                <w:rFonts w:ascii="Times New Roman" w:hAnsi="Times New Roman" w:cs="Times New Roman"/>
                <w:lang w:val="kk-KZ"/>
              </w:rPr>
              <w:t>деген сөздермен ауыстырылатындығына байланысты Қазақстан Республикасының Цифрлық Кодексі</w:t>
            </w:r>
            <w:r>
              <w:rPr>
                <w:rFonts w:ascii="Times New Roman" w:hAnsi="Times New Roman" w:cs="Times New Roman"/>
                <w:lang w:val="kk-KZ"/>
              </w:rPr>
              <w:t xml:space="preserve">н және </w:t>
            </w:r>
            <w:r w:rsidRPr="007473AE">
              <w:rPr>
                <w:rFonts w:ascii="Times New Roman" w:hAnsi="Times New Roman" w:cs="Times New Roman"/>
                <w:lang w:val="kk-KZ"/>
              </w:rPr>
              <w:t>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</w:t>
            </w:r>
            <w:r>
              <w:rPr>
                <w:rFonts w:ascii="Times New Roman" w:hAnsi="Times New Roman" w:cs="Times New Roman"/>
                <w:lang w:val="kk-KZ"/>
              </w:rPr>
              <w:t xml:space="preserve"> Қазақстан Республикасының Заңын іске асыру үшін әзірленді. Орындау мерзімі – 2026 жылғы наурыз </w:t>
            </w:r>
          </w:p>
          <w:p w14:paraId="1F861E3F" w14:textId="4255A8C5" w:rsidR="000762A7" w:rsidRPr="00F8595F" w:rsidRDefault="000762A7" w:rsidP="007473A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2126" w:type="dxa"/>
            <w:vAlign w:val="center"/>
          </w:tcPr>
          <w:p w14:paraId="4448B1E2" w14:textId="24905379" w:rsidR="00A779F0" w:rsidRDefault="00A859D9" w:rsidP="006D51F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Жобаның м</w:t>
            </w:r>
            <w:r w:rsidR="00A779F0">
              <w:rPr>
                <w:rFonts w:ascii="Times New Roman" w:hAnsi="Times New Roman" w:cs="Times New Roman"/>
                <w:lang w:val="kk-KZ"/>
              </w:rPr>
              <w:t>ақсаты белгіленген мерзімде Қазақстан Республикасының заңнамасына сәйкес келтіру болып табылады</w:t>
            </w:r>
          </w:p>
          <w:p w14:paraId="483B59BD" w14:textId="4A5D0CEC" w:rsidR="000762A7" w:rsidRPr="00E66AB3" w:rsidRDefault="000762A7" w:rsidP="006D51F1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127" w:type="dxa"/>
            <w:vAlign w:val="center"/>
          </w:tcPr>
          <w:p w14:paraId="70674893" w14:textId="44751769" w:rsidR="00844FED" w:rsidRPr="00F8595F" w:rsidRDefault="00844FED" w:rsidP="00E66AB3">
            <w:pPr>
              <w:jc w:val="both"/>
              <w:rPr>
                <w:rFonts w:ascii="Times New Roman" w:hAnsi="Times New Roman" w:cs="Times New Roman"/>
                <w:bCs/>
                <w:highlight w:val="yellow"/>
                <w:lang w:val="kk-KZ"/>
              </w:rPr>
            </w:pPr>
            <w:r w:rsidRPr="00844FED">
              <w:rPr>
                <w:rFonts w:ascii="Times New Roman" w:hAnsi="Times New Roman" w:cs="Times New Roman"/>
                <w:bCs/>
                <w:lang w:val="kk-KZ"/>
              </w:rPr>
              <w:t xml:space="preserve">Осы НҚА </w:t>
            </w:r>
            <w:r>
              <w:rPr>
                <w:rFonts w:ascii="Times New Roman" w:hAnsi="Times New Roman" w:cs="Times New Roman"/>
                <w:bCs/>
                <w:lang w:val="kk-KZ"/>
              </w:rPr>
              <w:t>Ж</w:t>
            </w:r>
            <w:r w:rsidRPr="00844FED">
              <w:rPr>
                <w:rFonts w:ascii="Times New Roman" w:hAnsi="Times New Roman" w:cs="Times New Roman"/>
                <w:bCs/>
                <w:lang w:val="kk-KZ"/>
              </w:rPr>
              <w:t xml:space="preserve">обасы Қазақстан Республикасының </w:t>
            </w:r>
            <w:r>
              <w:rPr>
                <w:rFonts w:ascii="Times New Roman" w:hAnsi="Times New Roman" w:cs="Times New Roman"/>
                <w:bCs/>
                <w:lang w:val="kk-KZ"/>
              </w:rPr>
              <w:t>Ц</w:t>
            </w:r>
            <w:r w:rsidRPr="00844FED">
              <w:rPr>
                <w:rFonts w:ascii="Times New Roman" w:hAnsi="Times New Roman" w:cs="Times New Roman"/>
                <w:bCs/>
                <w:lang w:val="kk-KZ"/>
              </w:rPr>
              <w:t xml:space="preserve">ифрлық </w:t>
            </w:r>
            <w:r>
              <w:rPr>
                <w:rFonts w:ascii="Times New Roman" w:hAnsi="Times New Roman" w:cs="Times New Roman"/>
                <w:bCs/>
                <w:lang w:val="kk-KZ"/>
              </w:rPr>
              <w:t>к</w:t>
            </w:r>
            <w:r w:rsidRPr="00844FED">
              <w:rPr>
                <w:rFonts w:ascii="Times New Roman" w:hAnsi="Times New Roman" w:cs="Times New Roman"/>
                <w:bCs/>
                <w:lang w:val="kk-KZ"/>
              </w:rPr>
              <w:t xml:space="preserve">одексін және «Қазақстан Республикасының кейбір заңнамалық актілеріне цифрландыру, көлік және кәсіпкерлік </w:t>
            </w:r>
            <w:r w:rsidRPr="00844FED">
              <w:rPr>
                <w:rFonts w:ascii="Times New Roman" w:hAnsi="Times New Roman" w:cs="Times New Roman"/>
                <w:bCs/>
                <w:lang w:val="kk-KZ"/>
              </w:rPr>
              <w:lastRenderedPageBreak/>
              <w:t xml:space="preserve">мәселелері бойынша өзгерістер мен толықтырулар енгізу туралы» Қазақстан Республикасының Заңын іске асыру үшін әзірленді, осыған байланысты әлеуметтік-экономикалық, құқықтық және өзге де салдар </w:t>
            </w:r>
            <w:r w:rsidR="00E66AB3">
              <w:rPr>
                <w:rFonts w:ascii="Times New Roman" w:hAnsi="Times New Roman" w:cs="Times New Roman"/>
                <w:bCs/>
                <w:lang w:val="kk-KZ"/>
              </w:rPr>
              <w:t>болмайды</w:t>
            </w:r>
            <w:r w:rsidRPr="00844FED">
              <w:rPr>
                <w:rFonts w:ascii="Times New Roman" w:hAnsi="Times New Roman" w:cs="Times New Roman"/>
                <w:bCs/>
                <w:lang w:val="kk-KZ"/>
              </w:rPr>
              <w:t>.</w:t>
            </w:r>
          </w:p>
        </w:tc>
        <w:tc>
          <w:tcPr>
            <w:tcW w:w="1985" w:type="dxa"/>
            <w:vAlign w:val="center"/>
          </w:tcPr>
          <w:p w14:paraId="405D4964" w14:textId="630AD724" w:rsidR="00306F98" w:rsidRDefault="00306F98" w:rsidP="0027789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Бар</w:t>
            </w:r>
            <w:r w:rsidR="0011083A" w:rsidRPr="00F8595F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306F98">
              <w:rPr>
                <w:rFonts w:ascii="Times New Roman" w:hAnsi="Times New Roman" w:cs="Times New Roman"/>
                <w:lang w:val="kk-KZ"/>
              </w:rPr>
              <w:t xml:space="preserve">«Қазақстан Республикасының Еуразиялық экономикалық одаққа мүше болып табылмайтын мемлекеттермен арадағы тауарлармен </w:t>
            </w:r>
            <w:r w:rsidRPr="00306F98">
              <w:rPr>
                <w:rFonts w:ascii="Times New Roman" w:hAnsi="Times New Roman" w:cs="Times New Roman"/>
                <w:lang w:val="kk-KZ"/>
              </w:rPr>
              <w:lastRenderedPageBreak/>
              <w:t>сыртқы сауданың кедендік статистикасын жүргізу қағидаларын бекіту туралы» Қазақстан Республикасы Қаржы министрінің 2018 жылғы 14 ақпандағы № 182 бұйрығына өзгерістер енгізу туралы»» Қазақстан Республикасы Қаржы министрі бұйрығының жобасы</w:t>
            </w:r>
          </w:p>
          <w:p w14:paraId="39E35E35" w14:textId="6820D0A3" w:rsidR="000762A7" w:rsidRPr="00306F98" w:rsidRDefault="00306F98" w:rsidP="006D51F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Қазақстан Республикасы Премьер-Министрінің 2026 жылғы </w:t>
            </w:r>
            <w:r w:rsidRPr="00306F98">
              <w:rPr>
                <w:rFonts w:ascii="Times New Roman" w:hAnsi="Times New Roman" w:cs="Times New Roman"/>
                <w:lang w:val="kk-KZ"/>
              </w:rPr>
              <w:t>___ _______</w:t>
            </w:r>
            <w:r>
              <w:rPr>
                <w:rFonts w:ascii="Times New Roman" w:hAnsi="Times New Roman" w:cs="Times New Roman"/>
                <w:lang w:val="kk-KZ"/>
              </w:rPr>
              <w:t xml:space="preserve"> өкімін орындауға бағытталған, осыған байланысты осы Жобаны </w:t>
            </w:r>
            <w:r w:rsidRPr="00306F98">
              <w:rPr>
                <w:rFonts w:ascii="Times New Roman" w:hAnsi="Times New Roman" w:cs="Times New Roman"/>
                <w:lang w:val="kk-KZ"/>
              </w:rPr>
              <w:t>орындау мерзімдерінің бұзылу қаупіне байланысты қабылдау қажет</w:t>
            </w:r>
          </w:p>
        </w:tc>
      </w:tr>
    </w:tbl>
    <w:p w14:paraId="25960BA1" w14:textId="5EB42F52" w:rsidR="002453BD" w:rsidRPr="004C6656" w:rsidRDefault="002453BD" w:rsidP="00306F98">
      <w:pPr>
        <w:spacing w:after="0" w:line="240" w:lineRule="auto"/>
        <w:rPr>
          <w:rFonts w:ascii="Times New Roman" w:hAnsi="Times New Roman" w:cs="Times New Roman"/>
          <w:lang w:val="kk-KZ"/>
        </w:rPr>
      </w:pPr>
      <w:bookmarkStart w:id="0" w:name="_GoBack"/>
      <w:bookmarkEnd w:id="0"/>
    </w:p>
    <w:sectPr w:rsidR="002453BD" w:rsidRPr="004C6656" w:rsidSect="00732036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88FC1" w14:textId="77777777" w:rsidR="00CE4525" w:rsidRDefault="00CE4525" w:rsidP="002B7A8B">
      <w:pPr>
        <w:spacing w:after="0" w:line="240" w:lineRule="auto"/>
      </w:pPr>
      <w:r>
        <w:separator/>
      </w:r>
    </w:p>
  </w:endnote>
  <w:endnote w:type="continuationSeparator" w:id="0">
    <w:p w14:paraId="27944BCA" w14:textId="77777777" w:rsidR="00CE4525" w:rsidRDefault="00CE4525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E7F9C" w14:textId="77777777" w:rsidR="00CE4525" w:rsidRDefault="00CE4525" w:rsidP="002B7A8B">
      <w:pPr>
        <w:spacing w:after="0" w:line="240" w:lineRule="auto"/>
      </w:pPr>
      <w:r>
        <w:separator/>
      </w:r>
    </w:p>
  </w:footnote>
  <w:footnote w:type="continuationSeparator" w:id="0">
    <w:p w14:paraId="331F4DF7" w14:textId="77777777" w:rsidR="00CE4525" w:rsidRDefault="00CE4525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7606119D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0D7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D4A68CA8"/>
    <w:lvl w:ilvl="0" w:tplc="874E4A54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36767"/>
    <w:rsid w:val="0005197A"/>
    <w:rsid w:val="0006014D"/>
    <w:rsid w:val="00070436"/>
    <w:rsid w:val="000762A7"/>
    <w:rsid w:val="00084394"/>
    <w:rsid w:val="00096720"/>
    <w:rsid w:val="000C7341"/>
    <w:rsid w:val="000F30E1"/>
    <w:rsid w:val="000F6DA6"/>
    <w:rsid w:val="0011083A"/>
    <w:rsid w:val="0011467A"/>
    <w:rsid w:val="00123DC3"/>
    <w:rsid w:val="00137C86"/>
    <w:rsid w:val="00147ACF"/>
    <w:rsid w:val="00155BBC"/>
    <w:rsid w:val="0016297D"/>
    <w:rsid w:val="001638BA"/>
    <w:rsid w:val="00165A1E"/>
    <w:rsid w:val="001805AE"/>
    <w:rsid w:val="00184BA8"/>
    <w:rsid w:val="001A69B4"/>
    <w:rsid w:val="001C06B5"/>
    <w:rsid w:val="001E18D5"/>
    <w:rsid w:val="001F415B"/>
    <w:rsid w:val="001F43F0"/>
    <w:rsid w:val="002001D7"/>
    <w:rsid w:val="00212A25"/>
    <w:rsid w:val="00227687"/>
    <w:rsid w:val="0023150A"/>
    <w:rsid w:val="0023182B"/>
    <w:rsid w:val="002453BD"/>
    <w:rsid w:val="002761F0"/>
    <w:rsid w:val="0027789F"/>
    <w:rsid w:val="00285BE4"/>
    <w:rsid w:val="002B7A8B"/>
    <w:rsid w:val="002F2469"/>
    <w:rsid w:val="002F5A74"/>
    <w:rsid w:val="0030683D"/>
    <w:rsid w:val="00306F98"/>
    <w:rsid w:val="00311639"/>
    <w:rsid w:val="00354268"/>
    <w:rsid w:val="00355B43"/>
    <w:rsid w:val="00374790"/>
    <w:rsid w:val="00387F42"/>
    <w:rsid w:val="003A265E"/>
    <w:rsid w:val="003A5D74"/>
    <w:rsid w:val="003B4A7A"/>
    <w:rsid w:val="003D4FB1"/>
    <w:rsid w:val="003E4757"/>
    <w:rsid w:val="003F4217"/>
    <w:rsid w:val="004023A2"/>
    <w:rsid w:val="00413421"/>
    <w:rsid w:val="00456B14"/>
    <w:rsid w:val="004642AB"/>
    <w:rsid w:val="004718D9"/>
    <w:rsid w:val="00473061"/>
    <w:rsid w:val="0047413E"/>
    <w:rsid w:val="00485BD7"/>
    <w:rsid w:val="004B26D7"/>
    <w:rsid w:val="004B6E7D"/>
    <w:rsid w:val="004C0F23"/>
    <w:rsid w:val="004C16D3"/>
    <w:rsid w:val="004C6656"/>
    <w:rsid w:val="004E3AC9"/>
    <w:rsid w:val="00507D1A"/>
    <w:rsid w:val="00523D8A"/>
    <w:rsid w:val="00531781"/>
    <w:rsid w:val="0053298D"/>
    <w:rsid w:val="00535156"/>
    <w:rsid w:val="00550F02"/>
    <w:rsid w:val="00553D7E"/>
    <w:rsid w:val="00567A4F"/>
    <w:rsid w:val="005A0926"/>
    <w:rsid w:val="005A7793"/>
    <w:rsid w:val="005B041B"/>
    <w:rsid w:val="005C378A"/>
    <w:rsid w:val="005D0284"/>
    <w:rsid w:val="005D257E"/>
    <w:rsid w:val="005D5187"/>
    <w:rsid w:val="005D5369"/>
    <w:rsid w:val="005F3811"/>
    <w:rsid w:val="005F3B74"/>
    <w:rsid w:val="005F681F"/>
    <w:rsid w:val="00621193"/>
    <w:rsid w:val="00625372"/>
    <w:rsid w:val="0063405E"/>
    <w:rsid w:val="00637B6D"/>
    <w:rsid w:val="006501D7"/>
    <w:rsid w:val="0065399E"/>
    <w:rsid w:val="00656A36"/>
    <w:rsid w:val="00656B22"/>
    <w:rsid w:val="006650CB"/>
    <w:rsid w:val="00676E07"/>
    <w:rsid w:val="006A2469"/>
    <w:rsid w:val="006A5FEA"/>
    <w:rsid w:val="006B5C97"/>
    <w:rsid w:val="006D51F1"/>
    <w:rsid w:val="006D7A01"/>
    <w:rsid w:val="006E3749"/>
    <w:rsid w:val="00705235"/>
    <w:rsid w:val="007169CB"/>
    <w:rsid w:val="00732036"/>
    <w:rsid w:val="007351FA"/>
    <w:rsid w:val="00743F36"/>
    <w:rsid w:val="007460DD"/>
    <w:rsid w:val="007473AE"/>
    <w:rsid w:val="00750BCD"/>
    <w:rsid w:val="00752407"/>
    <w:rsid w:val="00757E05"/>
    <w:rsid w:val="00765989"/>
    <w:rsid w:val="007778DD"/>
    <w:rsid w:val="00794CEB"/>
    <w:rsid w:val="007A33D2"/>
    <w:rsid w:val="007A5427"/>
    <w:rsid w:val="007D0DA3"/>
    <w:rsid w:val="007D4654"/>
    <w:rsid w:val="007E2DB5"/>
    <w:rsid w:val="007F0ADA"/>
    <w:rsid w:val="00844FED"/>
    <w:rsid w:val="0087080A"/>
    <w:rsid w:val="00871714"/>
    <w:rsid w:val="00871B7E"/>
    <w:rsid w:val="0087464A"/>
    <w:rsid w:val="00880055"/>
    <w:rsid w:val="00880D79"/>
    <w:rsid w:val="00890F00"/>
    <w:rsid w:val="008911D8"/>
    <w:rsid w:val="008A2587"/>
    <w:rsid w:val="008B3B3E"/>
    <w:rsid w:val="008D7A7A"/>
    <w:rsid w:val="008E1B42"/>
    <w:rsid w:val="008F60BE"/>
    <w:rsid w:val="00906256"/>
    <w:rsid w:val="00906959"/>
    <w:rsid w:val="00906985"/>
    <w:rsid w:val="00932161"/>
    <w:rsid w:val="009350F1"/>
    <w:rsid w:val="009450EB"/>
    <w:rsid w:val="0096006A"/>
    <w:rsid w:val="009676EE"/>
    <w:rsid w:val="00977C87"/>
    <w:rsid w:val="009A71E9"/>
    <w:rsid w:val="009C2E9E"/>
    <w:rsid w:val="009C4379"/>
    <w:rsid w:val="009D6DBB"/>
    <w:rsid w:val="00A017B8"/>
    <w:rsid w:val="00A11481"/>
    <w:rsid w:val="00A54555"/>
    <w:rsid w:val="00A6251A"/>
    <w:rsid w:val="00A73A24"/>
    <w:rsid w:val="00A779F0"/>
    <w:rsid w:val="00A802D2"/>
    <w:rsid w:val="00A80AEC"/>
    <w:rsid w:val="00A81A3E"/>
    <w:rsid w:val="00A84CEE"/>
    <w:rsid w:val="00A859D9"/>
    <w:rsid w:val="00A904A9"/>
    <w:rsid w:val="00A91189"/>
    <w:rsid w:val="00A93E58"/>
    <w:rsid w:val="00A9631F"/>
    <w:rsid w:val="00AA5C6C"/>
    <w:rsid w:val="00AC34E7"/>
    <w:rsid w:val="00AD370F"/>
    <w:rsid w:val="00AD5D3F"/>
    <w:rsid w:val="00AE44BC"/>
    <w:rsid w:val="00AE7AA1"/>
    <w:rsid w:val="00B007AD"/>
    <w:rsid w:val="00B0203A"/>
    <w:rsid w:val="00B16F4C"/>
    <w:rsid w:val="00B30365"/>
    <w:rsid w:val="00B309D7"/>
    <w:rsid w:val="00B40E7A"/>
    <w:rsid w:val="00B54C76"/>
    <w:rsid w:val="00B565D9"/>
    <w:rsid w:val="00B5681E"/>
    <w:rsid w:val="00B80983"/>
    <w:rsid w:val="00B82637"/>
    <w:rsid w:val="00B8596E"/>
    <w:rsid w:val="00BB22D7"/>
    <w:rsid w:val="00BD5D96"/>
    <w:rsid w:val="00C06350"/>
    <w:rsid w:val="00C20987"/>
    <w:rsid w:val="00C24B3B"/>
    <w:rsid w:val="00C3096A"/>
    <w:rsid w:val="00C47D37"/>
    <w:rsid w:val="00C56584"/>
    <w:rsid w:val="00C70B2E"/>
    <w:rsid w:val="00CA0C54"/>
    <w:rsid w:val="00CA78DA"/>
    <w:rsid w:val="00CE36FC"/>
    <w:rsid w:val="00CE4525"/>
    <w:rsid w:val="00CE5047"/>
    <w:rsid w:val="00CF5145"/>
    <w:rsid w:val="00D16F8A"/>
    <w:rsid w:val="00D207F6"/>
    <w:rsid w:val="00D36713"/>
    <w:rsid w:val="00D42354"/>
    <w:rsid w:val="00D548E8"/>
    <w:rsid w:val="00D6508E"/>
    <w:rsid w:val="00DB1D09"/>
    <w:rsid w:val="00DC2C92"/>
    <w:rsid w:val="00DC334D"/>
    <w:rsid w:val="00DE2D6B"/>
    <w:rsid w:val="00DE4D46"/>
    <w:rsid w:val="00DF46C2"/>
    <w:rsid w:val="00DF73E3"/>
    <w:rsid w:val="00E221D5"/>
    <w:rsid w:val="00E66AB3"/>
    <w:rsid w:val="00E712A6"/>
    <w:rsid w:val="00E7139F"/>
    <w:rsid w:val="00E81DA8"/>
    <w:rsid w:val="00E937A9"/>
    <w:rsid w:val="00EC078C"/>
    <w:rsid w:val="00EE2DCC"/>
    <w:rsid w:val="00EF2C30"/>
    <w:rsid w:val="00F241DE"/>
    <w:rsid w:val="00F25247"/>
    <w:rsid w:val="00F2763D"/>
    <w:rsid w:val="00F31BB5"/>
    <w:rsid w:val="00F33F7B"/>
    <w:rsid w:val="00F34DF1"/>
    <w:rsid w:val="00F37AA6"/>
    <w:rsid w:val="00F44F3D"/>
    <w:rsid w:val="00F6027E"/>
    <w:rsid w:val="00F61A23"/>
    <w:rsid w:val="00F7469E"/>
    <w:rsid w:val="00F8511C"/>
    <w:rsid w:val="00F8595F"/>
    <w:rsid w:val="00F94608"/>
    <w:rsid w:val="00FB3DBC"/>
    <w:rsid w:val="00FD4A70"/>
    <w:rsid w:val="00FE27BD"/>
    <w:rsid w:val="00FE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C2C9FDB5-017A-480C-A299-C5719B80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B0691-06C0-46BD-85BF-68640C17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Оспанбекова Динара Пердебековна</cp:lastModifiedBy>
  <cp:revision>80</cp:revision>
  <cp:lastPrinted>2026-01-23T06:10:00Z</cp:lastPrinted>
  <dcterms:created xsi:type="dcterms:W3CDTF">2025-10-28T09:35:00Z</dcterms:created>
  <dcterms:modified xsi:type="dcterms:W3CDTF">2026-01-30T06:28:00Z</dcterms:modified>
</cp:coreProperties>
</file>